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rPr>
        <w:t>海南</w:t>
      </w:r>
      <w:r>
        <w:rPr>
          <w:rFonts w:hint="eastAsia" w:ascii="黑体" w:hAnsi="黑体" w:eastAsia="黑体" w:cs="黑体"/>
          <w:b/>
          <w:bCs/>
          <w:sz w:val="36"/>
          <w:szCs w:val="36"/>
          <w:lang w:val="en-US" w:eastAsia="zh-CN"/>
        </w:rPr>
        <w:t>医科大学</w:t>
      </w:r>
      <w:r>
        <w:rPr>
          <w:rFonts w:hint="eastAsia" w:ascii="黑体" w:hAnsi="黑体" w:eastAsia="黑体" w:cs="黑体"/>
          <w:b/>
          <w:bCs/>
          <w:sz w:val="36"/>
          <w:szCs w:val="36"/>
        </w:rPr>
        <w:t>第二附属医院</w:t>
      </w:r>
    </w:p>
    <w:p w14:paraId="67257832">
      <w:pPr>
        <w:numPr>
          <w:ilvl w:val="0"/>
          <w:numId w:val="0"/>
        </w:num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微信小程序与电子病历系统健康教育处方接口对接</w:t>
      </w:r>
    </w:p>
    <w:p w14:paraId="4955FC6E">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项目需求书</w:t>
      </w:r>
    </w:p>
    <w:p w14:paraId="638219BE">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1项目需求</w:t>
      </w:r>
    </w:p>
    <w:p w14:paraId="3909D108">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健康教育处方文书对患者疾病认识与康复指导有重要作用，目前我院电子病历系统可根据诊断自动生成电子健康教育处方文书，但文书依赖医生现场打印交付，存在易丢失、难保存的问题。</w:t>
      </w:r>
    </w:p>
    <w:p w14:paraId="1F463349">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为解决上述问题，故开展电子病历与微信小程序的健康教育处方接口对接项目，方便患者通过微信小程序随时查阅健康教育处方文书，进一步提升医疗服务质量与患者满意度。</w:t>
      </w:r>
    </w:p>
    <w:p w14:paraId="3BCFD27A">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 xml:space="preserve"> 2建设目标</w:t>
      </w:r>
    </w:p>
    <w:p w14:paraId="3C013A5D">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zh-CN" w:eastAsia="zh-CN"/>
        </w:rPr>
        <w:t>（</w:t>
      </w: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lang w:val="zh-CN" w:eastAsia="zh-CN"/>
        </w:rPr>
        <w:t>）</w:t>
      </w:r>
      <w:r>
        <w:rPr>
          <w:rFonts w:hint="eastAsia" w:ascii="Times New Roman" w:hAnsi="Times New Roman" w:eastAsia="宋体" w:cs="Times New Roman"/>
          <w:kern w:val="0"/>
          <w:sz w:val="24"/>
          <w:szCs w:val="24"/>
          <w:highlight w:val="none"/>
          <w:lang w:val="en-US" w:eastAsia="zh-CN"/>
        </w:rPr>
        <w:t>实现微信小程序与电子病历系统的健康教育处方接口对接，确保微信小程序可调阅电子病历系统开具的健康教育处方文书，解决纸质健康教育处方文书易丢失、难保存的问题。</w:t>
      </w:r>
    </w:p>
    <w:p w14:paraId="0F5F693F">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w:t>
      </w: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lang w:val="zh-CN" w:eastAsia="zh-CN"/>
        </w:rPr>
        <w:t>）</w:t>
      </w:r>
      <w:r>
        <w:rPr>
          <w:rFonts w:hint="eastAsia" w:ascii="Times New Roman" w:hAnsi="Times New Roman" w:eastAsia="宋体" w:cs="Times New Roman"/>
          <w:kern w:val="0"/>
          <w:sz w:val="24"/>
          <w:szCs w:val="24"/>
          <w:highlight w:val="none"/>
          <w:lang w:val="en-US" w:eastAsia="zh-CN"/>
        </w:rPr>
        <w:t>帮助患者</w:t>
      </w:r>
      <w:r>
        <w:rPr>
          <w:rFonts w:hint="default" w:ascii="Times New Roman" w:hAnsi="Times New Roman" w:eastAsia="宋体" w:cs="Times New Roman"/>
          <w:kern w:val="0"/>
          <w:sz w:val="24"/>
          <w:szCs w:val="24"/>
          <w:highlight w:val="none"/>
          <w:lang w:val="zh-CN" w:eastAsia="zh-CN"/>
        </w:rPr>
        <w:t>改善患者膳食运动习惯，提升健康水平，</w:t>
      </w:r>
      <w:r>
        <w:rPr>
          <w:rFonts w:hint="eastAsia" w:ascii="Times New Roman" w:hAnsi="Times New Roman" w:eastAsia="宋体" w:cs="Times New Roman"/>
          <w:kern w:val="0"/>
          <w:sz w:val="24"/>
          <w:szCs w:val="24"/>
          <w:highlight w:val="none"/>
          <w:lang w:val="en-US" w:eastAsia="zh-CN"/>
        </w:rPr>
        <w:t>进一步提高医疗服务质量</w:t>
      </w:r>
      <w:r>
        <w:rPr>
          <w:rFonts w:hint="default" w:ascii="Times New Roman" w:hAnsi="Times New Roman" w:eastAsia="宋体" w:cs="Times New Roman"/>
          <w:kern w:val="0"/>
          <w:sz w:val="24"/>
          <w:szCs w:val="24"/>
          <w:highlight w:val="none"/>
          <w:lang w:val="zh-CN" w:eastAsia="zh-CN"/>
        </w:rPr>
        <w:t>。</w:t>
      </w:r>
    </w:p>
    <w:p w14:paraId="2399359E">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3建设内容</w:t>
      </w:r>
    </w:p>
    <w:p w14:paraId="38CABA6E">
      <w:pPr>
        <w:pStyle w:val="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color w:val="000000"/>
          <w:sz w:val="24"/>
          <w:szCs w:val="24"/>
          <w:lang w:val="en-US" w:eastAsia="zh-CN"/>
        </w:rPr>
        <w:t>本项目建设内容为</w:t>
      </w:r>
      <w:r>
        <w:rPr>
          <w:rFonts w:hint="eastAsia" w:ascii="Times New Roman" w:hAnsi="Times New Roman" w:eastAsia="宋体" w:cs="Times New Roman"/>
          <w:color w:val="000000"/>
          <w:sz w:val="24"/>
          <w:szCs w:val="24"/>
          <w:u w:val="single"/>
          <w:lang w:val="en-US" w:eastAsia="zh-CN"/>
        </w:rPr>
        <w:t>海南医科大学第二附属医院微信小程序与电子病历系统健康教育处方接口对接服务</w:t>
      </w:r>
      <w:r>
        <w:rPr>
          <w:rFonts w:hint="eastAsia" w:ascii="Times New Roman" w:hAnsi="Times New Roman" w:eastAsia="宋体" w:cs="Times New Roman"/>
          <w:b w:val="0"/>
          <w:bCs w:val="0"/>
          <w:color w:val="000000"/>
          <w:sz w:val="24"/>
          <w:szCs w:val="24"/>
          <w:lang w:val="en-US" w:eastAsia="zh-CN"/>
        </w:rPr>
        <w:t>，包括甲方微信小程序与电子病历系统的健康教育处方接口对接及相应的改造、调试、运行、技术支持及售后服务等内容，建设内容清单如下：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658"/>
        <w:gridCol w:w="5199"/>
      </w:tblGrid>
      <w:tr w14:paraId="35D1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14:paraId="3FE437FB">
            <w:pPr>
              <w:pStyle w:val="3"/>
              <w:ind w:left="0" w:leftChars="0" w:firstLine="0" w:firstLineChars="0"/>
              <w:jc w:val="both"/>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建设大类</w:t>
            </w:r>
          </w:p>
        </w:tc>
        <w:tc>
          <w:tcPr>
            <w:tcW w:w="1658" w:type="dxa"/>
            <w:vAlign w:val="center"/>
          </w:tcPr>
          <w:p w14:paraId="57087220">
            <w:pPr>
              <w:pStyle w:val="3"/>
              <w:ind w:left="0" w:leftChars="0" w:firstLine="0" w:firstLineChars="0"/>
              <w:jc w:val="both"/>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二级模块</w:t>
            </w:r>
          </w:p>
        </w:tc>
        <w:tc>
          <w:tcPr>
            <w:tcW w:w="5199" w:type="dxa"/>
            <w:vAlign w:val="center"/>
          </w:tcPr>
          <w:p w14:paraId="2A82945A">
            <w:pPr>
              <w:pStyle w:val="3"/>
              <w:ind w:left="0" w:leftChars="0" w:firstLine="0" w:firstLineChars="0"/>
              <w:jc w:val="both"/>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具体内容</w:t>
            </w:r>
          </w:p>
        </w:tc>
      </w:tr>
      <w:tr w14:paraId="0D2B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Merge w:val="restart"/>
            <w:vAlign w:val="center"/>
          </w:tcPr>
          <w:p w14:paraId="742F8C24">
            <w:pPr>
              <w:pStyle w:val="3"/>
              <w:ind w:left="0" w:leftChars="0" w:firstLine="0" w:firstLineChars="0"/>
              <w:jc w:val="both"/>
              <w:rPr>
                <w:rFonts w:hint="eastAsia" w:ascii="Times New Roman" w:hAnsi="Times New Roman" w:eastAsia="宋体" w:cs="Times New Roman"/>
                <w:kern w:val="0"/>
                <w:sz w:val="24"/>
                <w:szCs w:val="24"/>
                <w:highlight w:val="none"/>
                <w:lang w:val="en-US" w:eastAsia="zh-CN" w:bidi="ar-SA"/>
              </w:rPr>
            </w:pPr>
          </w:p>
          <w:p w14:paraId="655E7A4D">
            <w:pPr>
              <w:pStyle w:val="3"/>
              <w:ind w:left="0" w:leftChars="0" w:firstLine="0" w:firstLineChars="0"/>
              <w:jc w:val="both"/>
              <w:rPr>
                <w:rFonts w:hint="eastAsia" w:ascii="Times New Roman" w:hAnsi="Times New Roman" w:eastAsia="宋体" w:cs="Times New Roman"/>
                <w:kern w:val="0"/>
                <w:sz w:val="24"/>
                <w:szCs w:val="24"/>
                <w:highlight w:val="none"/>
                <w:lang w:val="en-US" w:eastAsia="zh-CN" w:bidi="ar-SA"/>
              </w:rPr>
            </w:pPr>
          </w:p>
          <w:p w14:paraId="60766B43">
            <w:pPr>
              <w:pStyle w:val="3"/>
              <w:ind w:left="0" w:leftChars="0" w:firstLine="0" w:firstLineChars="0"/>
              <w:jc w:val="both"/>
              <w:rPr>
                <w:rFonts w:hint="eastAsia" w:ascii="Times New Roman" w:hAnsi="Times New Roman" w:eastAsia="宋体" w:cs="Times New Roman"/>
                <w:kern w:val="0"/>
                <w:sz w:val="24"/>
                <w:szCs w:val="24"/>
                <w:highlight w:val="none"/>
                <w:lang w:val="en-US" w:eastAsia="zh-CN" w:bidi="ar-SA"/>
              </w:rPr>
            </w:pPr>
          </w:p>
          <w:p w14:paraId="315DE5A9">
            <w:pPr>
              <w:pStyle w:val="3"/>
              <w:ind w:left="0" w:leftChars="0" w:firstLine="0" w:firstLineChars="0"/>
              <w:jc w:val="both"/>
              <w:rPr>
                <w:rFonts w:hint="eastAsia"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kern w:val="0"/>
                <w:sz w:val="24"/>
                <w:szCs w:val="24"/>
                <w:highlight w:val="none"/>
                <w:lang w:val="en-US" w:eastAsia="zh-CN" w:bidi="ar-SA"/>
              </w:rPr>
              <w:t>微信小程序与电子病历系统健康教育处方接口对接项目</w:t>
            </w:r>
          </w:p>
        </w:tc>
        <w:tc>
          <w:tcPr>
            <w:tcW w:w="1658" w:type="dxa"/>
            <w:shd w:val="clear" w:color="auto" w:fill="auto"/>
            <w:vAlign w:val="center"/>
          </w:tcPr>
          <w:p w14:paraId="6D798BAE">
            <w:pPr>
              <w:pStyle w:val="3"/>
              <w:ind w:left="0" w:leftChars="0" w:right="291" w:rightChars="0" w:firstLine="0" w:firstLineChars="0"/>
              <w:jc w:val="both"/>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新增调阅入口</w:t>
            </w:r>
          </w:p>
        </w:tc>
        <w:tc>
          <w:tcPr>
            <w:tcW w:w="5199" w:type="dxa"/>
            <w:shd w:val="clear" w:color="auto" w:fill="auto"/>
            <w:vAlign w:val="center"/>
          </w:tcPr>
          <w:p w14:paraId="133F5A5A">
            <w:pPr>
              <w:pStyle w:val="3"/>
              <w:ind w:left="0" w:leftChars="0" w:right="291" w:rightChars="0" w:firstLine="0" w:firstLineChars="0"/>
              <w:jc w:val="both"/>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在采购人微信小程序增加健康教育处方文书调阅入口</w:t>
            </w:r>
          </w:p>
        </w:tc>
      </w:tr>
      <w:tr w14:paraId="6CD7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Merge w:val="continue"/>
            <w:vAlign w:val="center"/>
          </w:tcPr>
          <w:p w14:paraId="0824A45A">
            <w:pPr>
              <w:pStyle w:val="3"/>
              <w:ind w:left="0" w:leftChars="0" w:firstLine="0" w:firstLineChars="0"/>
              <w:jc w:val="both"/>
              <w:rPr>
                <w:rFonts w:hint="eastAsia" w:ascii="Times New Roman" w:hAnsi="Times New Roman" w:eastAsia="宋体" w:cs="Times New Roman"/>
                <w:b w:val="0"/>
                <w:bCs w:val="0"/>
                <w:color w:val="000000"/>
                <w:sz w:val="24"/>
                <w:szCs w:val="24"/>
                <w:vertAlign w:val="baseline"/>
                <w:lang w:val="en-US" w:eastAsia="zh-CN"/>
              </w:rPr>
            </w:pPr>
          </w:p>
        </w:tc>
        <w:tc>
          <w:tcPr>
            <w:tcW w:w="1658" w:type="dxa"/>
            <w:vAlign w:val="center"/>
          </w:tcPr>
          <w:p w14:paraId="767303E4">
            <w:pPr>
              <w:pStyle w:val="3"/>
              <w:ind w:left="0" w:leftChars="0" w:firstLine="0" w:firstLineChars="0"/>
              <w:jc w:val="both"/>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接口对接</w:t>
            </w:r>
          </w:p>
        </w:tc>
        <w:tc>
          <w:tcPr>
            <w:tcW w:w="5199" w:type="dxa"/>
            <w:vAlign w:val="center"/>
          </w:tcPr>
          <w:p w14:paraId="6E168779">
            <w:pPr>
              <w:pStyle w:val="3"/>
              <w:ind w:left="0" w:leftChars="0" w:firstLine="0" w:firstLineChars="0"/>
              <w:jc w:val="both"/>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实现采购人微信小程序与电子病历系统的接口对接，可通过微信小程序调阅电子病历系统开具的健康教育处方文书</w:t>
            </w:r>
          </w:p>
        </w:tc>
      </w:tr>
      <w:tr w14:paraId="042C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Merge w:val="continue"/>
            <w:vAlign w:val="center"/>
          </w:tcPr>
          <w:p w14:paraId="1DDE1088">
            <w:pPr>
              <w:pStyle w:val="3"/>
              <w:jc w:val="both"/>
              <w:rPr>
                <w:rFonts w:hint="eastAsia" w:ascii="Times New Roman" w:hAnsi="Times New Roman" w:eastAsia="宋体" w:cs="Times New Roman"/>
                <w:b w:val="0"/>
                <w:bCs w:val="0"/>
                <w:color w:val="000000"/>
                <w:sz w:val="24"/>
                <w:szCs w:val="24"/>
                <w:vertAlign w:val="baseline"/>
                <w:lang w:val="en-US" w:eastAsia="zh-CN"/>
              </w:rPr>
            </w:pPr>
          </w:p>
        </w:tc>
        <w:tc>
          <w:tcPr>
            <w:tcW w:w="1658" w:type="dxa"/>
            <w:vAlign w:val="center"/>
          </w:tcPr>
          <w:p w14:paraId="144A6BA9">
            <w:pPr>
              <w:pStyle w:val="3"/>
              <w:ind w:left="0" w:leftChars="0" w:right="291" w:rightChars="0" w:firstLine="0" w:firstLineChars="0"/>
              <w:jc w:val="both"/>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新增健康教育处方消息提醒功能</w:t>
            </w:r>
          </w:p>
        </w:tc>
        <w:tc>
          <w:tcPr>
            <w:tcW w:w="5199" w:type="dxa"/>
            <w:vAlign w:val="center"/>
          </w:tcPr>
          <w:p w14:paraId="190F7530">
            <w:pPr>
              <w:pStyle w:val="3"/>
              <w:ind w:left="0" w:leftChars="0" w:right="291" w:rightChars="0" w:firstLine="0" w:firstLineChars="0"/>
              <w:jc w:val="both"/>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新增健康教育处方消息提醒功能，当患者在电子病历系统生成健康教育处方文书时，向患者发送消息，提醒患者前往小程序查看健康教育处方文书。</w:t>
            </w:r>
          </w:p>
        </w:tc>
      </w:tr>
      <w:tr w14:paraId="318D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Merge w:val="continue"/>
            <w:vAlign w:val="center"/>
          </w:tcPr>
          <w:p w14:paraId="4D45B332">
            <w:pPr>
              <w:pStyle w:val="3"/>
              <w:jc w:val="both"/>
              <w:rPr>
                <w:rFonts w:hint="eastAsia" w:ascii="Times New Roman" w:hAnsi="Times New Roman" w:eastAsia="宋体" w:cs="Times New Roman"/>
                <w:b w:val="0"/>
                <w:bCs w:val="0"/>
                <w:color w:val="000000"/>
                <w:sz w:val="24"/>
                <w:szCs w:val="24"/>
                <w:vertAlign w:val="baseline"/>
                <w:lang w:val="en-US" w:eastAsia="zh-CN"/>
              </w:rPr>
            </w:pPr>
          </w:p>
        </w:tc>
        <w:tc>
          <w:tcPr>
            <w:tcW w:w="1658" w:type="dxa"/>
            <w:shd w:val="clear" w:color="auto" w:fill="auto"/>
            <w:vAlign w:val="center"/>
          </w:tcPr>
          <w:p w14:paraId="43D0C270">
            <w:pPr>
              <w:pStyle w:val="3"/>
              <w:ind w:left="0" w:leftChars="0" w:right="291" w:rightChars="0" w:firstLine="0" w:firstLineChars="0"/>
              <w:jc w:val="both"/>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适配性显示</w:t>
            </w:r>
          </w:p>
        </w:tc>
        <w:tc>
          <w:tcPr>
            <w:tcW w:w="5199" w:type="dxa"/>
            <w:shd w:val="clear" w:color="auto" w:fill="auto"/>
            <w:vAlign w:val="center"/>
          </w:tcPr>
          <w:p w14:paraId="59DF083E">
            <w:pPr>
              <w:pStyle w:val="3"/>
              <w:ind w:left="0" w:leftChars="0" w:right="291" w:rightChars="0" w:firstLine="0" w:firstLineChars="0"/>
              <w:jc w:val="both"/>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对采购人微信小程序调阅的健康教育处方文书进行适配性调整，确保可通过微信小程序较为整洁、美观地调阅健康教育处方文书。</w:t>
            </w:r>
          </w:p>
        </w:tc>
      </w:tr>
      <w:tr w14:paraId="43FE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Merge w:val="continue"/>
            <w:vAlign w:val="center"/>
          </w:tcPr>
          <w:p w14:paraId="4FB5CAE1">
            <w:pPr>
              <w:pStyle w:val="3"/>
              <w:jc w:val="both"/>
              <w:rPr>
                <w:rFonts w:hint="eastAsia" w:ascii="Times New Roman" w:hAnsi="Times New Roman" w:eastAsia="宋体" w:cs="Times New Roman"/>
                <w:b w:val="0"/>
                <w:bCs w:val="0"/>
                <w:color w:val="000000"/>
                <w:sz w:val="24"/>
                <w:szCs w:val="24"/>
                <w:vertAlign w:val="baseline"/>
                <w:lang w:val="en-US" w:eastAsia="zh-CN"/>
              </w:rPr>
            </w:pPr>
          </w:p>
        </w:tc>
        <w:tc>
          <w:tcPr>
            <w:tcW w:w="1658" w:type="dxa"/>
            <w:shd w:val="clear" w:color="auto" w:fill="auto"/>
            <w:vAlign w:val="center"/>
          </w:tcPr>
          <w:p w14:paraId="0C27E091">
            <w:pPr>
              <w:pStyle w:val="3"/>
              <w:ind w:left="0" w:leftChars="0" w:right="291" w:rightChars="0" w:firstLine="0" w:firstLineChars="0"/>
              <w:jc w:val="both"/>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新增“处方调阅量”统计功能</w:t>
            </w:r>
          </w:p>
        </w:tc>
        <w:tc>
          <w:tcPr>
            <w:tcW w:w="5199" w:type="dxa"/>
            <w:shd w:val="clear" w:color="auto" w:fill="auto"/>
            <w:vAlign w:val="center"/>
          </w:tcPr>
          <w:p w14:paraId="68ADCB6D">
            <w:pPr>
              <w:pStyle w:val="3"/>
              <w:ind w:left="0" w:leftChars="0" w:right="291" w:rightChars="0" w:firstLine="0" w:firstLineChars="0"/>
              <w:jc w:val="both"/>
              <w:rPr>
                <w:rFonts w:hint="eastAsia" w:ascii="Times New Roman" w:hAnsi="Times New Roman" w:eastAsia="宋体" w:cs="Times New Roman"/>
                <w:b w:val="0"/>
                <w:bCs w:val="0"/>
                <w:color w:val="000000"/>
                <w:kern w:val="0"/>
                <w:sz w:val="24"/>
                <w:szCs w:val="24"/>
                <w:vertAlign w:val="baseline"/>
                <w:lang w:val="en-US" w:eastAsia="zh-CN" w:bidi="ar-SA"/>
              </w:rPr>
            </w:pPr>
            <w:r>
              <w:rPr>
                <w:rFonts w:hint="eastAsia" w:ascii="Times New Roman" w:hAnsi="Times New Roman" w:eastAsia="宋体" w:cs="Times New Roman"/>
                <w:b w:val="0"/>
                <w:bCs w:val="0"/>
                <w:color w:val="000000"/>
                <w:sz w:val="24"/>
                <w:szCs w:val="24"/>
                <w:vertAlign w:val="baseline"/>
                <w:lang w:val="en-US" w:eastAsia="zh-CN"/>
              </w:rPr>
              <w:t>新增“处方调阅量”统计功能，管理人员可在后台查阅选定时间段内电子健康教育处方文书的调阅量。</w:t>
            </w:r>
          </w:p>
        </w:tc>
      </w:tr>
    </w:tbl>
    <w:p w14:paraId="563F940B">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4技术要求</w:t>
      </w:r>
    </w:p>
    <w:p w14:paraId="601F5F55">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1、投标人应具备较好的医疗信息化创新能力、开发能力和实施交付能力，并具备医疗信息化领域的质量管理、信息技术服务管理、信息安全管理等的全流程管理体系。</w:t>
      </w:r>
    </w:p>
    <w:p w14:paraId="17AF09BF">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2、投标人应充分理解本次项目的建设内容和目标需求，提出符合医院实际应用需求的具有针对性的整体解决方案，并能对项目过程中的重难点做出分析，提出相应的技术应对方案。</w:t>
      </w:r>
    </w:p>
    <w:p w14:paraId="247A8AD5">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lang w:val="zh-CN" w:eastAsia="zh-CN"/>
        </w:rPr>
        <w:t>、本次项目涉及的系统产生或利用的数据涉及到大量患者隐私，投标人应做好相应的信息安全保障设计，应具备医疗卫生信息数据的安全应用、软件开发能力。</w:t>
      </w:r>
    </w:p>
    <w:p w14:paraId="0C2CD4CA">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en-US" w:eastAsia="zh-CN"/>
        </w:rPr>
        <w:t>4</w:t>
      </w:r>
      <w:r>
        <w:rPr>
          <w:rFonts w:hint="eastAsia" w:ascii="Times New Roman" w:hAnsi="Times New Roman" w:eastAsia="宋体" w:cs="Times New Roman"/>
          <w:kern w:val="0"/>
          <w:sz w:val="24"/>
          <w:szCs w:val="24"/>
          <w:highlight w:val="none"/>
          <w:lang w:val="zh-CN" w:eastAsia="zh-CN"/>
        </w:rPr>
        <w:t>、投标人应具备高性能医疗卫生软件的开发能力，投标产品应充分考虑到医院大业务量环境下的运行效率。</w:t>
      </w:r>
    </w:p>
    <w:p w14:paraId="2EE8AEBE">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en-US" w:eastAsia="zh-CN"/>
        </w:rPr>
        <w:t>5</w:t>
      </w:r>
      <w:r>
        <w:rPr>
          <w:rFonts w:hint="eastAsia" w:ascii="Times New Roman" w:hAnsi="Times New Roman" w:eastAsia="宋体" w:cs="Times New Roman"/>
          <w:kern w:val="0"/>
          <w:sz w:val="24"/>
          <w:szCs w:val="24"/>
          <w:highlight w:val="none"/>
          <w:lang w:val="zh-CN" w:eastAsia="zh-CN"/>
        </w:rPr>
        <w:t>、为确保项目交付后系统的稳定可靠运行，投标人中标交付后需要提供专业的售后服务，投标人应具备较好的医院软件运维信息化管理能力和服务体系。</w:t>
      </w:r>
    </w:p>
    <w:p w14:paraId="6EDD2679">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6</w:t>
      </w:r>
      <w:r>
        <w:rPr>
          <w:rFonts w:hint="eastAsia" w:ascii="Times New Roman" w:hAnsi="Times New Roman" w:eastAsia="宋体" w:cs="Times New Roman"/>
          <w:kern w:val="0"/>
          <w:sz w:val="24"/>
          <w:szCs w:val="24"/>
          <w:highlight w:val="none"/>
          <w:lang w:val="zh-CN" w:eastAsia="zh-CN"/>
        </w:rPr>
        <w:t>、投标人在项目实施及服务过程中，应遵循知识产权管理体系</w:t>
      </w:r>
      <w:r>
        <w:rPr>
          <w:rFonts w:hint="eastAsia" w:ascii="Times New Roman" w:hAnsi="Times New Roman" w:eastAsia="宋体" w:cs="Times New Roman"/>
          <w:kern w:val="0"/>
          <w:sz w:val="24"/>
          <w:szCs w:val="24"/>
          <w:highlight w:val="none"/>
          <w:lang w:val="en-US" w:eastAsia="zh-CN"/>
        </w:rPr>
        <w:t>并</w:t>
      </w:r>
      <w:r>
        <w:rPr>
          <w:rFonts w:hint="eastAsia" w:ascii="Times New Roman" w:hAnsi="Times New Roman" w:eastAsia="宋体" w:cs="Times New Roman"/>
          <w:kern w:val="0"/>
          <w:sz w:val="24"/>
          <w:szCs w:val="24"/>
          <w:highlight w:val="none"/>
          <w:lang w:val="zh-CN" w:eastAsia="zh-CN"/>
        </w:rPr>
        <w:t>做好文档管理工作，在项目验收时进行相关文档的移交，文档资料必须符合软件工程的相关</w:t>
      </w:r>
      <w:r>
        <w:rPr>
          <w:rFonts w:hint="eastAsia" w:ascii="Times New Roman" w:hAnsi="Times New Roman" w:eastAsia="宋体" w:cs="Times New Roman"/>
          <w:kern w:val="0"/>
          <w:sz w:val="24"/>
          <w:szCs w:val="24"/>
          <w:highlight w:val="none"/>
          <w:lang w:val="en-US" w:eastAsia="zh-CN"/>
        </w:rPr>
        <w:t>要求，并提供明确的交付清单。</w:t>
      </w:r>
    </w:p>
    <w:p w14:paraId="073DD790">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7、投标人应充分调研采购人现有业务系统的运行情况，评估本次项目的实现方式及工作量，项目实施过程中产生的第三方接口费用由中标人承担。</w:t>
      </w:r>
    </w:p>
    <w:p w14:paraId="7D5ACFA2">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5服务及其他要求</w:t>
      </w:r>
    </w:p>
    <w:p w14:paraId="1FDC7842">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5.1项目实施</w:t>
      </w:r>
    </w:p>
    <w:p w14:paraId="0C36C091">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本项目工期</w:t>
      </w:r>
      <w:r>
        <w:rPr>
          <w:rFonts w:hint="eastAsia" w:ascii="Times New Roman" w:hAnsi="Times New Roman" w:eastAsia="宋体" w:cs="Times New Roman"/>
          <w:kern w:val="0"/>
          <w:sz w:val="24"/>
          <w:szCs w:val="24"/>
          <w:highlight w:val="none"/>
          <w:lang w:val="en-US" w:eastAsia="zh-CN"/>
        </w:rPr>
        <w:t>为30</w:t>
      </w:r>
      <w:r>
        <w:rPr>
          <w:rFonts w:hint="eastAsia" w:ascii="Times New Roman" w:hAnsi="Times New Roman" w:eastAsia="宋体" w:cs="Times New Roman"/>
          <w:kern w:val="0"/>
          <w:sz w:val="24"/>
          <w:szCs w:val="24"/>
          <w:highlight w:val="none"/>
          <w:lang w:val="zh-CN" w:eastAsia="zh-CN"/>
        </w:rPr>
        <w:t>个日历天。投标人应切实做好项目进度管理规划，在确保项目质量和安全的原则下，控制项目进度，确保项目建设按期完成并投入正常运行。</w:t>
      </w:r>
    </w:p>
    <w:p w14:paraId="1FE7AA5D">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项目实施期间，投标人应根据项目建设内容和进度需要，</w:t>
      </w:r>
      <w:r>
        <w:rPr>
          <w:rFonts w:hint="eastAsia" w:ascii="Times New Roman" w:hAnsi="Times New Roman" w:eastAsia="宋体" w:cs="Times New Roman"/>
          <w:kern w:val="0"/>
          <w:sz w:val="24"/>
          <w:szCs w:val="24"/>
          <w:highlight w:val="none"/>
          <w:lang w:val="en-US" w:eastAsia="zh-CN"/>
        </w:rPr>
        <w:t>安排</w:t>
      </w:r>
      <w:r>
        <w:rPr>
          <w:rFonts w:hint="eastAsia" w:ascii="Times New Roman" w:hAnsi="Times New Roman" w:eastAsia="宋体" w:cs="Times New Roman"/>
          <w:kern w:val="0"/>
          <w:sz w:val="24"/>
          <w:szCs w:val="24"/>
          <w:highlight w:val="none"/>
          <w:lang w:val="zh-CN" w:eastAsia="zh-CN"/>
        </w:rPr>
        <w:t>具有一定资质能力水平的成员组成项目团队对</w:t>
      </w:r>
      <w:r>
        <w:rPr>
          <w:rFonts w:hint="eastAsia" w:ascii="Times New Roman" w:hAnsi="Times New Roman" w:eastAsia="宋体" w:cs="Times New Roman"/>
          <w:kern w:val="0"/>
          <w:sz w:val="24"/>
          <w:szCs w:val="24"/>
          <w:highlight w:val="none"/>
          <w:lang w:val="en-US" w:eastAsia="zh-CN"/>
        </w:rPr>
        <w:t>项目</w:t>
      </w:r>
      <w:r>
        <w:rPr>
          <w:rFonts w:hint="eastAsia" w:ascii="Times New Roman" w:hAnsi="Times New Roman" w:eastAsia="宋体" w:cs="Times New Roman"/>
          <w:kern w:val="0"/>
          <w:sz w:val="24"/>
          <w:szCs w:val="24"/>
          <w:highlight w:val="none"/>
          <w:lang w:val="zh-CN" w:eastAsia="zh-CN"/>
        </w:rPr>
        <w:t>进行实施及服务。项目团队应配置合理且具有较为合理明确的分工，应至少包含项目负责人、技术负责人、系统需求分析人员、系统架构设计人员、软件设计开发人员、数据管理应用人员、软件测试人员等。</w:t>
      </w:r>
    </w:p>
    <w:p w14:paraId="41107B8A">
      <w:pPr>
        <w:pStyle w:val="8"/>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lang w:val="zh-CN" w:eastAsia="zh-CN"/>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中标人服务</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中标人</w:t>
      </w:r>
      <w:r>
        <w:rPr>
          <w:rFonts w:hint="eastAsia" w:ascii="Times New Roman" w:hAnsi="Times New Roman" w:eastAsia="宋体" w:cs="Times New Roman"/>
          <w:b w:val="0"/>
          <w:bCs w:val="0"/>
          <w:color w:val="000000"/>
          <w:sz w:val="24"/>
          <w:szCs w:val="24"/>
        </w:rPr>
        <w:t>服务人员不构成劳务派遣关系。</w:t>
      </w:r>
    </w:p>
    <w:p w14:paraId="5567B579">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5.2项目培训</w:t>
      </w:r>
    </w:p>
    <w:p w14:paraId="15A40EA8">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面向系统管理员、系统操作人员等不同群体，</w:t>
      </w:r>
      <w:r>
        <w:rPr>
          <w:rFonts w:hint="eastAsia" w:ascii="Times New Roman" w:hAnsi="Times New Roman" w:eastAsia="宋体" w:cs="Times New Roman"/>
          <w:kern w:val="0"/>
          <w:sz w:val="24"/>
          <w:szCs w:val="24"/>
          <w:highlight w:val="none"/>
          <w:lang w:val="en-US" w:eastAsia="zh-CN"/>
        </w:rPr>
        <w:t>投标人</w:t>
      </w:r>
      <w:r>
        <w:rPr>
          <w:rFonts w:hint="eastAsia" w:ascii="Times New Roman" w:hAnsi="Times New Roman" w:eastAsia="宋体" w:cs="Times New Roman"/>
          <w:kern w:val="0"/>
          <w:sz w:val="24"/>
          <w:szCs w:val="24"/>
          <w:highlight w:val="none"/>
          <w:lang w:val="zh-CN" w:eastAsia="zh-CN"/>
        </w:rPr>
        <w:t>应提供与本次项目相关的系统化、定制化和有针对性的培训。</w:t>
      </w:r>
    </w:p>
    <w:p w14:paraId="6A14C1CB">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en-US" w:eastAsia="zh-CN"/>
        </w:rPr>
        <w:t>培训方式包含：</w:t>
      </w:r>
      <w:r>
        <w:rPr>
          <w:rFonts w:hint="eastAsia" w:ascii="Times New Roman" w:hAnsi="Times New Roman" w:eastAsia="宋体" w:cs="Times New Roman"/>
          <w:kern w:val="0"/>
          <w:sz w:val="24"/>
          <w:szCs w:val="24"/>
          <w:highlight w:val="none"/>
          <w:lang w:val="zh-CN" w:eastAsia="zh-CN"/>
        </w:rPr>
        <w:t>一对一培训、小班培训和集中培训等不同培训方式。</w:t>
      </w:r>
    </w:p>
    <w:p w14:paraId="28C840E9">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培训费用应已经包含在</w:t>
      </w:r>
      <w:r>
        <w:rPr>
          <w:rFonts w:hint="eastAsia" w:ascii="Times New Roman" w:hAnsi="Times New Roman" w:eastAsia="宋体" w:cs="Times New Roman"/>
          <w:kern w:val="0"/>
          <w:sz w:val="24"/>
          <w:szCs w:val="24"/>
          <w:highlight w:val="none"/>
          <w:lang w:val="en-US" w:eastAsia="zh-CN"/>
        </w:rPr>
        <w:t>投标金额</w:t>
      </w:r>
      <w:r>
        <w:rPr>
          <w:rFonts w:hint="eastAsia" w:ascii="Times New Roman" w:hAnsi="Times New Roman" w:eastAsia="宋体" w:cs="Times New Roman"/>
          <w:kern w:val="0"/>
          <w:sz w:val="24"/>
          <w:szCs w:val="24"/>
          <w:highlight w:val="none"/>
          <w:lang w:val="zh-CN" w:eastAsia="zh-CN"/>
        </w:rPr>
        <w:t>中，</w:t>
      </w:r>
      <w:r>
        <w:rPr>
          <w:rFonts w:hint="eastAsia" w:ascii="Times New Roman" w:hAnsi="Times New Roman" w:eastAsia="宋体" w:cs="Times New Roman"/>
          <w:kern w:val="0"/>
          <w:sz w:val="24"/>
          <w:szCs w:val="24"/>
          <w:highlight w:val="none"/>
          <w:lang w:val="en-US" w:eastAsia="zh-CN"/>
        </w:rPr>
        <w:t>采购人</w:t>
      </w:r>
      <w:r>
        <w:rPr>
          <w:rFonts w:hint="eastAsia" w:ascii="Times New Roman" w:hAnsi="Times New Roman" w:eastAsia="宋体" w:cs="Times New Roman"/>
          <w:kern w:val="0"/>
          <w:sz w:val="24"/>
          <w:szCs w:val="24"/>
          <w:highlight w:val="none"/>
          <w:lang w:val="zh-CN" w:eastAsia="zh-CN"/>
        </w:rPr>
        <w:t>不再另行付费。</w:t>
      </w:r>
    </w:p>
    <w:p w14:paraId="1A08A0A7">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5.3项目验收</w:t>
      </w:r>
    </w:p>
    <w:p w14:paraId="2D2E62BE">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本项目采用整体验收的方式。</w:t>
      </w:r>
    </w:p>
    <w:p w14:paraId="5B6185FD">
      <w:pPr>
        <w:pStyle w:val="8"/>
        <w:keepNext w:val="0"/>
        <w:keepLines w:val="0"/>
        <w:pageBreakBefore w:val="0"/>
        <w:kinsoku/>
        <w:wordWrap/>
        <w:overflowPunct/>
        <w:topLinePunct w:val="0"/>
        <w:autoSpaceDE/>
        <w:autoSpaceDN/>
        <w:bidi w:val="0"/>
        <w:adjustRightInd/>
        <w:spacing w:line="360" w:lineRule="auto"/>
        <w:ind w:firstLine="480" w:firstLineChars="200"/>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功能交付达到合同约定后，投标人向采购人书面提交验收申请及</w:t>
      </w:r>
      <w:r>
        <w:rPr>
          <w:rFonts w:hint="eastAsia" w:ascii="Times New Roman" w:hAnsi="Times New Roman" w:eastAsia="宋体" w:cs="Times New Roman"/>
          <w:kern w:val="0"/>
          <w:sz w:val="24"/>
          <w:szCs w:val="24"/>
          <w:highlight w:val="none"/>
          <w:lang w:val="zh-CN" w:eastAsia="zh-CN"/>
        </w:rPr>
        <w:t>相关文档，</w:t>
      </w:r>
      <w:r>
        <w:rPr>
          <w:rFonts w:hint="eastAsia" w:ascii="Times New Roman" w:hAnsi="Times New Roman" w:eastAsia="宋体" w:cs="Times New Roman"/>
          <w:kern w:val="0"/>
          <w:sz w:val="24"/>
          <w:szCs w:val="24"/>
          <w:highlight w:val="none"/>
          <w:lang w:val="en-US" w:eastAsia="zh-CN"/>
        </w:rPr>
        <w:t>经采购人相关部门验收通过后，全额支付合同款项。</w:t>
      </w:r>
    </w:p>
    <w:p w14:paraId="01F2FEC9">
      <w:pPr>
        <w:pStyle w:val="8"/>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000000"/>
          <w:sz w:val="24"/>
          <w:szCs w:val="24"/>
          <w:lang w:val="en-US" w:eastAsia="zh-CN"/>
        </w:rPr>
      </w:pPr>
      <w:r>
        <w:rPr>
          <w:rFonts w:hint="eastAsia" w:ascii="宋体" w:hAnsi="宋体" w:cs="宋体"/>
          <w:b/>
          <w:color w:val="000000"/>
          <w:sz w:val="24"/>
          <w:szCs w:val="24"/>
          <w:lang w:val="en-US" w:eastAsia="zh-CN"/>
        </w:rPr>
        <w:t>5.4售后服务</w:t>
      </w:r>
    </w:p>
    <w:p w14:paraId="318B7C72">
      <w:pPr>
        <w:pStyle w:val="8"/>
        <w:keepNext w:val="0"/>
        <w:keepLines w:val="0"/>
        <w:pageBreakBefore w:val="0"/>
        <w:kinsoku/>
        <w:wordWrap/>
        <w:overflowPunct/>
        <w:topLinePunct w:val="0"/>
        <w:autoSpaceDE/>
        <w:autoSpaceDN/>
        <w:bidi w:val="0"/>
        <w:adjustRightInd/>
        <w:spacing w:line="360" w:lineRule="auto"/>
        <w:ind w:firstLine="480" w:firstLineChars="200"/>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本项目</w:t>
      </w:r>
      <w:r>
        <w:rPr>
          <w:rFonts w:hint="eastAsia" w:ascii="Times New Roman" w:hAnsi="Times New Roman" w:eastAsia="宋体" w:cs="Times New Roman"/>
          <w:kern w:val="0"/>
          <w:sz w:val="24"/>
          <w:szCs w:val="24"/>
          <w:highlight w:val="none"/>
          <w:lang w:val="en-US" w:eastAsia="zh-CN"/>
        </w:rPr>
        <w:t>提供壹年的保修服务，保修服务费包含在本项目金额内，保修</w:t>
      </w:r>
      <w:r>
        <w:rPr>
          <w:rFonts w:hint="eastAsia" w:ascii="Times New Roman" w:hAnsi="Times New Roman" w:eastAsia="宋体" w:cs="Times New Roman"/>
          <w:kern w:val="0"/>
          <w:sz w:val="24"/>
          <w:szCs w:val="24"/>
          <w:highlight w:val="none"/>
          <w:lang w:val="zh-CN" w:eastAsia="zh-CN"/>
        </w:rPr>
        <w:t>期</w:t>
      </w:r>
      <w:r>
        <w:rPr>
          <w:rFonts w:hint="eastAsia" w:ascii="Times New Roman" w:hAnsi="Times New Roman" w:eastAsia="宋体" w:cs="Times New Roman"/>
          <w:kern w:val="0"/>
          <w:sz w:val="24"/>
          <w:szCs w:val="24"/>
          <w:highlight w:val="none"/>
          <w:lang w:val="en-US" w:eastAsia="zh-CN"/>
        </w:rPr>
        <w:t>从</w:t>
      </w:r>
      <w:r>
        <w:rPr>
          <w:rFonts w:hint="eastAsia" w:ascii="Times New Roman" w:hAnsi="Times New Roman" w:eastAsia="宋体" w:cs="Times New Roman"/>
          <w:kern w:val="0"/>
          <w:sz w:val="24"/>
          <w:szCs w:val="24"/>
          <w:highlight w:val="none"/>
          <w:lang w:val="zh-CN" w:eastAsia="zh-CN"/>
        </w:rPr>
        <w:t>签订项目</w:t>
      </w:r>
      <w:r>
        <w:rPr>
          <w:rFonts w:hint="eastAsia" w:ascii="Times New Roman" w:hAnsi="Times New Roman" w:eastAsia="宋体" w:cs="Times New Roman"/>
          <w:kern w:val="0"/>
          <w:sz w:val="24"/>
          <w:szCs w:val="24"/>
          <w:highlight w:val="none"/>
          <w:lang w:val="en-US" w:eastAsia="zh-CN"/>
        </w:rPr>
        <w:t>竣工报告</w:t>
      </w:r>
      <w:r>
        <w:rPr>
          <w:rFonts w:hint="eastAsia" w:ascii="Times New Roman" w:hAnsi="Times New Roman" w:eastAsia="宋体" w:cs="Times New Roman"/>
          <w:kern w:val="0"/>
          <w:sz w:val="24"/>
          <w:szCs w:val="24"/>
          <w:highlight w:val="none"/>
          <w:lang w:val="zh-CN" w:eastAsia="zh-CN"/>
        </w:rPr>
        <w:t>之日起</w:t>
      </w:r>
      <w:r>
        <w:rPr>
          <w:rFonts w:hint="eastAsia" w:ascii="Times New Roman" w:hAnsi="Times New Roman" w:eastAsia="宋体" w:cs="Times New Roman"/>
          <w:kern w:val="0"/>
          <w:sz w:val="24"/>
          <w:szCs w:val="24"/>
          <w:highlight w:val="none"/>
          <w:lang w:val="en-US" w:eastAsia="zh-CN"/>
        </w:rPr>
        <w:t>计算</w:t>
      </w:r>
      <w:r>
        <w:rPr>
          <w:rFonts w:hint="eastAsia" w:ascii="Times New Roman" w:hAnsi="Times New Roman" w:eastAsia="宋体" w:cs="Times New Roman"/>
          <w:kern w:val="0"/>
          <w:sz w:val="24"/>
          <w:szCs w:val="24"/>
          <w:highlight w:val="none"/>
          <w:lang w:val="zh-CN" w:eastAsia="zh-CN"/>
        </w:rPr>
        <w:t>。</w:t>
      </w:r>
    </w:p>
    <w:p w14:paraId="41A19EA1">
      <w:pPr>
        <w:pStyle w:val="8"/>
        <w:keepNext w:val="0"/>
        <w:keepLines w:val="0"/>
        <w:pageBreakBefore w:val="0"/>
        <w:kinsoku/>
        <w:wordWrap/>
        <w:overflowPunct/>
        <w:topLinePunct w:val="0"/>
        <w:autoSpaceDE/>
        <w:autoSpaceDN/>
        <w:bidi w:val="0"/>
        <w:adjustRightInd/>
        <w:spacing w:line="360" w:lineRule="auto"/>
        <w:ind w:firstLine="480" w:firstLineChars="200"/>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保修期内，投标人承诺售后服务响应时间：投标人必须提供7*24小时技术支持热线电话（固话，手机）。当发</w:t>
      </w:r>
      <w:r>
        <w:rPr>
          <w:rFonts w:hint="eastAsia" w:ascii="Times New Roman" w:hAnsi="Times New Roman" w:eastAsia="宋体" w:cs="Times New Roman"/>
          <w:kern w:val="0"/>
          <w:sz w:val="24"/>
          <w:szCs w:val="24"/>
          <w:highlight w:val="none"/>
          <w:lang w:val="zh-CN" w:eastAsia="zh-CN"/>
        </w:rPr>
        <w:t>生故障时，自报障时起算，1小时内响应，</w:t>
      </w:r>
      <w:r>
        <w:rPr>
          <w:rFonts w:hint="eastAsia" w:ascii="Times New Roman" w:hAnsi="Times New Roman" w:eastAsia="宋体" w:cs="Times New Roman"/>
          <w:kern w:val="0"/>
          <w:sz w:val="24"/>
          <w:szCs w:val="24"/>
          <w:highlight w:val="none"/>
          <w:lang w:val="en-US" w:eastAsia="zh-CN"/>
        </w:rPr>
        <w:t>一般故障应于2小时内解决，严重故障应于24小时内解决。如技术服务人员非现场不能排除故障，必须保证12小时内到达现场进行故障排除。</w:t>
      </w:r>
    </w:p>
    <w:p w14:paraId="1A52D9A2">
      <w:pPr>
        <w:pStyle w:val="8"/>
        <w:keepNext w:val="0"/>
        <w:keepLines w:val="0"/>
        <w:pageBreakBefore w:val="0"/>
        <w:kinsoku/>
        <w:wordWrap/>
        <w:overflowPunct/>
        <w:topLinePunct w:val="0"/>
        <w:autoSpaceDE/>
        <w:autoSpaceDN/>
        <w:bidi w:val="0"/>
        <w:adjustRightInd/>
        <w:spacing w:line="360" w:lineRule="auto"/>
        <w:ind w:firstLine="422" w:firstLineChars="200"/>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5.5付款方式</w:t>
      </w:r>
    </w:p>
    <w:p w14:paraId="198419EF">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highlight w:val="none"/>
          <w:lang w:val="zh-CN" w:eastAsia="zh-CN"/>
        </w:rPr>
      </w:pPr>
      <w:r>
        <w:rPr>
          <w:rFonts w:hint="eastAsia" w:ascii="Times New Roman" w:hAnsi="Times New Roman" w:eastAsia="宋体" w:cs="Times New Roman"/>
          <w:kern w:val="0"/>
          <w:sz w:val="24"/>
          <w:szCs w:val="24"/>
          <w:highlight w:val="none"/>
          <w:lang w:val="zh-CN" w:eastAsia="zh-CN"/>
        </w:rPr>
        <w:t>本项目所有款项均以人民币支付，项目合同总价以中标价为准。付款方式如下：</w:t>
      </w:r>
    </w:p>
    <w:p w14:paraId="662D1FD7">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pPr>
      <w:r>
        <w:rPr>
          <w:rFonts w:hint="eastAsia" w:ascii="Times New Roman" w:hAnsi="Times New Roman" w:eastAsia="宋体" w:cs="Times New Roman"/>
          <w:kern w:val="0"/>
          <w:sz w:val="24"/>
          <w:szCs w:val="24"/>
          <w:highlight w:val="none"/>
          <w:lang w:val="en-US" w:eastAsia="zh-CN"/>
        </w:rPr>
        <w:t>功能交付达到合同约定后，中标人向采购人书面提交验收申请，并按照采购人要求整理项目验收文档。</w:t>
      </w:r>
      <w:bookmarkStart w:id="0" w:name="_Toc14584"/>
      <w:r>
        <w:rPr>
          <w:rFonts w:hint="eastAsia" w:ascii="Times New Roman" w:hAnsi="Times New Roman" w:eastAsia="宋体" w:cs="Times New Roman"/>
          <w:kern w:val="0"/>
          <w:sz w:val="24"/>
          <w:szCs w:val="24"/>
          <w:highlight w:val="none"/>
          <w:lang w:val="zh-CN" w:eastAsia="zh-CN"/>
        </w:rPr>
        <w:t>经采购人</w:t>
      </w:r>
      <w:r>
        <w:rPr>
          <w:rFonts w:hint="eastAsia" w:ascii="Times New Roman" w:hAnsi="Times New Roman" w:eastAsia="宋体" w:cs="Times New Roman"/>
          <w:kern w:val="0"/>
          <w:sz w:val="24"/>
          <w:szCs w:val="24"/>
          <w:highlight w:val="none"/>
          <w:lang w:val="en-US" w:eastAsia="zh-CN"/>
        </w:rPr>
        <w:t>相关部门</w:t>
      </w:r>
      <w:r>
        <w:rPr>
          <w:rFonts w:hint="eastAsia" w:ascii="Times New Roman" w:hAnsi="Times New Roman" w:eastAsia="宋体" w:cs="Times New Roman"/>
          <w:kern w:val="0"/>
          <w:sz w:val="24"/>
          <w:szCs w:val="24"/>
          <w:highlight w:val="none"/>
          <w:lang w:val="zh-CN" w:eastAsia="zh-CN"/>
        </w:rPr>
        <w:t>验收合格后，凭中标人提供的正式有效的含税发票</w:t>
      </w:r>
      <w:r>
        <w:rPr>
          <w:rFonts w:hint="eastAsia" w:ascii="Times New Roman" w:hAnsi="Times New Roman" w:eastAsia="宋体" w:cs="Times New Roman"/>
          <w:kern w:val="0"/>
          <w:sz w:val="24"/>
          <w:szCs w:val="24"/>
          <w:highlight w:val="none"/>
          <w:lang w:val="en-US" w:eastAsia="zh-CN"/>
        </w:rPr>
        <w:t>和保修期履约承诺函</w:t>
      </w:r>
      <w:r>
        <w:rPr>
          <w:rFonts w:hint="eastAsia" w:ascii="Times New Roman" w:hAnsi="Times New Roman" w:eastAsia="宋体" w:cs="Times New Roman"/>
          <w:kern w:val="0"/>
          <w:sz w:val="24"/>
          <w:szCs w:val="24"/>
          <w:highlight w:val="none"/>
          <w:lang w:val="zh-CN" w:eastAsia="zh-CN"/>
        </w:rPr>
        <w:t>，支付合同总额的</w:t>
      </w:r>
      <w:r>
        <w:rPr>
          <w:rFonts w:hint="eastAsia" w:ascii="Times New Roman" w:hAnsi="Times New Roman" w:eastAsia="宋体" w:cs="Times New Roman"/>
          <w:kern w:val="0"/>
          <w:sz w:val="24"/>
          <w:szCs w:val="24"/>
          <w:highlight w:val="none"/>
          <w:lang w:val="en-US" w:eastAsia="zh-CN"/>
        </w:rPr>
        <w:t>100</w:t>
      </w:r>
      <w:r>
        <w:rPr>
          <w:rFonts w:hint="eastAsia" w:ascii="Times New Roman" w:hAnsi="Times New Roman" w:eastAsia="宋体" w:cs="Times New Roman"/>
          <w:kern w:val="0"/>
          <w:sz w:val="24"/>
          <w:szCs w:val="24"/>
          <w:highlight w:val="none"/>
          <w:lang w:val="zh-CN" w:eastAsia="zh-CN"/>
        </w:rPr>
        <w:t>%；</w:t>
      </w:r>
      <w:bookmarkEnd w:id="0"/>
      <w:bookmarkStart w:id="1" w:name="_GoBack"/>
      <w:bookmarkEnd w:id="1"/>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9C9C2"/>
    <w:multiLevelType w:val="singleLevel"/>
    <w:tmpl w:val="0F49C9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407F1"/>
    <w:rsid w:val="02E4100B"/>
    <w:rsid w:val="099D0A7A"/>
    <w:rsid w:val="0AAE64CA"/>
    <w:rsid w:val="150F2E19"/>
    <w:rsid w:val="166E4FE5"/>
    <w:rsid w:val="18063933"/>
    <w:rsid w:val="1A5959E3"/>
    <w:rsid w:val="1A9407F1"/>
    <w:rsid w:val="1BFD0D1C"/>
    <w:rsid w:val="26A50E15"/>
    <w:rsid w:val="27E234BC"/>
    <w:rsid w:val="291853E7"/>
    <w:rsid w:val="298505A2"/>
    <w:rsid w:val="2D19172E"/>
    <w:rsid w:val="2DA619BA"/>
    <w:rsid w:val="308E3936"/>
    <w:rsid w:val="36805D2B"/>
    <w:rsid w:val="395F671A"/>
    <w:rsid w:val="3E1D1ACD"/>
    <w:rsid w:val="3EC040FF"/>
    <w:rsid w:val="435272F0"/>
    <w:rsid w:val="4AD827D0"/>
    <w:rsid w:val="4BFE6267"/>
    <w:rsid w:val="4E450BA3"/>
    <w:rsid w:val="4ED82D9F"/>
    <w:rsid w:val="50DB0924"/>
    <w:rsid w:val="546D083F"/>
    <w:rsid w:val="587A2D9B"/>
    <w:rsid w:val="5E542F73"/>
    <w:rsid w:val="60822B6A"/>
    <w:rsid w:val="64D4770D"/>
    <w:rsid w:val="6694184A"/>
    <w:rsid w:val="6E1B1AB5"/>
    <w:rsid w:val="75091655"/>
    <w:rsid w:val="793D66B2"/>
    <w:rsid w:val="7C30396B"/>
    <w:rsid w:val="7D5D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楷体粗正文文字"/>
    <w:basedOn w:val="1"/>
    <w:next w:val="3"/>
    <w:autoRedefine/>
    <w:qFormat/>
    <w:uiPriority w:val="0"/>
    <w:pPr>
      <w:snapToGrid w:val="0"/>
      <w:spacing w:line="480" w:lineRule="exact"/>
      <w:ind w:firstLine="560" w:firstLineChars="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3</Pages>
  <Words>2217</Words>
  <Characters>2236</Characters>
  <Lines>0</Lines>
  <Paragraphs>0</Paragraphs>
  <TotalTime>0</TotalTime>
  <ScaleCrop>false</ScaleCrop>
  <LinksUpToDate>false</LinksUpToDate>
  <CharactersWithSpaces>2237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2025-08-25T07:29:00Z</dcterms:created>
  <dc:creator></dc:creator>
  <cp:lastModifiedBy></cp:lastModifiedBy>
  <dcterms:modified xsi:type="dcterms:W3CDTF">2025-09-10T01:28:43Z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0675FDFE40FB4E159B986B3199C3161C_13</vt:lpwstr>
  </property>
  <property fmtid="{D5CDD505-2E9C-101B-9397-08002B2CF9AE}" pid="4" name="KSOTemplateDocerSaveRecord">
    <vt:lpwstr>eyJoZGlkIjoiZWEzMjBkYzQ0YmNjYTVmYzc4NDMzYjZjZGZiNjUyOTEiLCJ1c2VySWQiOiI2NjI1OTUwNjcifQ==</vt:lpwstr>
  </property>
</Properties>
</file>