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Toc84762061"/>
      <w:r>
        <w:rPr>
          <w:rFonts w:hint="eastAsia" w:ascii="方正小标宋简体" w:hAnsi="方正小标宋简体" w:eastAsia="方正小标宋简体" w:cs="方正小标宋简体"/>
          <w:b w:val="0"/>
          <w:bCs w:val="0"/>
          <w:color w:val="000000"/>
          <w:kern w:val="0"/>
          <w:sz w:val="44"/>
          <w:szCs w:val="44"/>
          <w:lang w:val="en-US" w:eastAsia="zh-CN" w:bidi="ar"/>
        </w:rPr>
        <w:t>海南医科大学第二附属医院</w:t>
      </w:r>
    </w:p>
    <w:p>
      <w:pPr>
        <w:keepNext w:val="0"/>
        <w:keepLines w:val="0"/>
        <w:pageBreakBefore w:val="0"/>
        <w:widowControl/>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关键业务数据、应用容灾和商用密码建设项目初步设计项目编制服务</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1</w:t>
      </w:r>
      <w:r>
        <w:rPr>
          <w:rFonts w:hint="eastAsia" w:ascii="仿宋" w:hAnsi="仿宋" w:eastAsia="仿宋" w:cs="仿宋"/>
          <w:b/>
          <w:bCs/>
          <w:color w:val="000000"/>
          <w:kern w:val="0"/>
          <w:sz w:val="32"/>
          <w:szCs w:val="32"/>
          <w:lang w:val="en-US" w:eastAsia="zh-CN" w:bidi="ar"/>
        </w:rPr>
        <w:t>、项目名称</w:t>
      </w:r>
    </w:p>
    <w:p>
      <w:pPr>
        <w:keepNext w:val="0"/>
        <w:keepLines w:val="0"/>
        <w:pageBreakBefore w:val="0"/>
        <w:widowControl/>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项目名称</w:t>
      </w:r>
      <w:r>
        <w:rPr>
          <w:rFonts w:hint="eastAsia" w:ascii="仿宋_GB2312" w:hAnsi="仿宋_GB2312" w:eastAsia="仿宋_GB2312" w:cs="仿宋_GB2312"/>
          <w:color w:val="000000"/>
          <w:kern w:val="0"/>
          <w:sz w:val="32"/>
          <w:szCs w:val="32"/>
          <w:lang w:val="en-US" w:eastAsia="zh-CN" w:bidi="ar"/>
        </w:rPr>
        <w:t>：</w:t>
      </w:r>
      <w:bookmarkEnd w:id="0"/>
      <w:r>
        <w:rPr>
          <w:rFonts w:hint="eastAsia" w:ascii="仿宋_GB2312" w:hAnsi="仿宋_GB2312" w:eastAsia="仿宋_GB2312" w:cs="仿宋_GB2312"/>
          <w:color w:val="000000"/>
          <w:kern w:val="0"/>
          <w:sz w:val="32"/>
          <w:szCs w:val="32"/>
          <w:lang w:val="en-US" w:eastAsia="zh-CN" w:bidi="ar"/>
        </w:rPr>
        <w:t>海南医科大学第二附属医院关键业务数据、应用容灾和商用密码建设项目初步设计项目编制服务</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2</w:t>
      </w:r>
      <w:r>
        <w:rPr>
          <w:rFonts w:hint="eastAsia" w:ascii="仿宋" w:hAnsi="仿宋" w:eastAsia="仿宋" w:cs="仿宋"/>
          <w:b/>
          <w:bCs/>
          <w:color w:val="000000"/>
          <w:kern w:val="0"/>
          <w:sz w:val="32"/>
          <w:szCs w:val="32"/>
          <w:lang w:val="en-US" w:eastAsia="zh-CN" w:bidi="ar"/>
        </w:rPr>
        <w:t>、项目预算</w:t>
      </w:r>
    </w:p>
    <w:p>
      <w:pPr>
        <w:keepNext w:val="0"/>
        <w:keepLines w:val="0"/>
        <w:pageBreakBefore w:val="0"/>
        <w:widowControl/>
        <w:numPr>
          <w:ilvl w:val="0"/>
          <w:numId w:val="0"/>
        </w:numPr>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金额：¥</w:t>
      </w:r>
      <w:r>
        <w:rPr>
          <w:rFonts w:hint="default" w:ascii="仿宋_GB2312" w:hAnsi="仿宋_GB2312" w:eastAsia="仿宋_GB2312" w:cs="仿宋_GB2312"/>
          <w:color w:val="000000"/>
          <w:kern w:val="0"/>
          <w:sz w:val="32"/>
          <w:szCs w:val="32"/>
          <w:lang w:val="en-US" w:eastAsia="zh-CN" w:bidi="ar"/>
        </w:rPr>
        <w:t>138600.00</w:t>
      </w:r>
      <w:r>
        <w:rPr>
          <w:rFonts w:hint="eastAsia" w:ascii="仿宋_GB2312" w:hAnsi="仿宋_GB2312" w:eastAsia="仿宋_GB2312" w:cs="仿宋_GB2312"/>
          <w:color w:val="000000"/>
          <w:kern w:val="0"/>
          <w:sz w:val="32"/>
          <w:szCs w:val="32"/>
          <w:lang w:val="en-US" w:eastAsia="zh-CN" w:bidi="ar"/>
        </w:rPr>
        <w:t>（人民币壹拾叁万捌仟陆佰元整）</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3</w:t>
      </w:r>
      <w:r>
        <w:rPr>
          <w:rFonts w:hint="eastAsia" w:ascii="仿宋" w:hAnsi="仿宋" w:eastAsia="仿宋" w:cs="仿宋"/>
          <w:b/>
          <w:bCs/>
          <w:color w:val="000000"/>
          <w:kern w:val="0"/>
          <w:sz w:val="32"/>
          <w:szCs w:val="32"/>
          <w:lang w:val="en-US" w:eastAsia="zh-CN" w:bidi="ar"/>
        </w:rPr>
        <w:t>、建设目标</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了满足人民群众日益增长的医疗需求，海南医科大学第二附属医院围绕“创建国内知名并享誉东南亚的教学研究型医院”的愿景，加强关键业务数据、应用容灾和商用密码建设，全面提升医疗业务持续服务能力、数据安全、医疗质量和提升医疗管理水平，积极应对和满足海南自由贸易港不断增加的国内外患者就医需求，切实提升海医二院医疗服务与国际接轨，助力更高水平健康岛建设。</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4</w:t>
      </w:r>
      <w:r>
        <w:rPr>
          <w:rFonts w:hint="eastAsia" w:ascii="仿宋" w:hAnsi="仿宋" w:eastAsia="仿宋" w:cs="仿宋"/>
          <w:b/>
          <w:bCs/>
          <w:color w:val="000000"/>
          <w:kern w:val="0"/>
          <w:sz w:val="32"/>
          <w:szCs w:val="32"/>
          <w:lang w:val="en-US" w:eastAsia="zh-CN" w:bidi="ar"/>
        </w:rPr>
        <w:t>、建设内容</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海南医科大学第二附属医院关键业务数据、应用容灾和商用密码建设，包括以下内容：</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1.服务器系统；</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2.存储扩容；</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3.网络改造；</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4.安全建设；</w:t>
      </w:r>
    </w:p>
    <w:p>
      <w:pPr>
        <w:pStyle w:val="21"/>
        <w:rPr>
          <w:rFonts w:hint="default" w:ascii="仿宋" w:hAnsi="仿宋" w:eastAsia="仿宋" w:cs="仿宋"/>
          <w:b/>
          <w:bCs/>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5.商用密码应用建设。</w:t>
      </w:r>
    </w:p>
    <w:p>
      <w:pPr>
        <w:pStyle w:val="15"/>
        <w:ind w:firstLine="0" w:firstLineChars="0"/>
        <w:rPr>
          <w:rFonts w:hint="eastAsia"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5</w:t>
      </w:r>
      <w:bookmarkStart w:id="1" w:name="_GoBack"/>
      <w:bookmarkEnd w:id="1"/>
      <w:r>
        <w:rPr>
          <w:rFonts w:hint="eastAsia" w:ascii="仿宋" w:hAnsi="仿宋" w:eastAsia="仿宋" w:cs="仿宋"/>
          <w:b/>
          <w:bCs/>
          <w:color w:val="000000"/>
          <w:kern w:val="0"/>
          <w:sz w:val="32"/>
          <w:szCs w:val="32"/>
          <w:lang w:val="en-US" w:eastAsia="zh-CN" w:bidi="ar"/>
        </w:rPr>
        <w:t>、服务内容及要求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190"/>
        <w:gridCol w:w="2415"/>
        <w:gridCol w:w="8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序号</w:t>
            </w:r>
          </w:p>
        </w:tc>
        <w:tc>
          <w:tcPr>
            <w:tcW w:w="2190"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服务内容</w:t>
            </w:r>
          </w:p>
        </w:tc>
        <w:tc>
          <w:tcPr>
            <w:tcW w:w="241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技术要求</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数量</w:t>
            </w:r>
          </w:p>
        </w:tc>
        <w:tc>
          <w:tcPr>
            <w:tcW w:w="2153"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成果提交材料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3" w:hRule="atLeast"/>
        </w:trPr>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p>
        </w:tc>
        <w:tc>
          <w:tcPr>
            <w:tcW w:w="2190"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海南医科大学第二附属医院关键业务数据、应用容灾和商用密码建设项目初步设计方案</w:t>
            </w:r>
          </w:p>
        </w:tc>
        <w:tc>
          <w:tcPr>
            <w:tcW w:w="2415"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按照海南省信息化建设项目相关单位信息化项目初步设计方案编制规范编制</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1套</w:t>
            </w:r>
          </w:p>
        </w:tc>
        <w:tc>
          <w:tcPr>
            <w:tcW w:w="2153"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分别提供资质版和电子版初步设计方案（含海南省信息化专家评审意见）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p>
        </w:tc>
        <w:tc>
          <w:tcPr>
            <w:tcW w:w="2190"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海南医科大学第二附属医院关键业务数据、应用容灾和商用密码建设项目招标技术参数</w:t>
            </w:r>
          </w:p>
        </w:tc>
        <w:tc>
          <w:tcPr>
            <w:tcW w:w="2415"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按照《中华人民共和国招标投标法》和《中华人民共和国政府采购法》等相关规定编制</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1套</w:t>
            </w:r>
          </w:p>
        </w:tc>
        <w:tc>
          <w:tcPr>
            <w:tcW w:w="2153"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分别提供纸质版和电子版招标技术参数（含海南省信息化专家评审意见）</w:t>
            </w:r>
          </w:p>
        </w:tc>
      </w:tr>
    </w:tbl>
    <w:p>
      <w:pPr>
        <w:wordWrap w:val="0"/>
        <w:jc w:val="both"/>
        <w:rPr>
          <w:rFonts w:hint="eastAsia"/>
          <w:color w:val="000000" w:themeColor="text1"/>
          <w:sz w:val="44"/>
          <w14:textFill>
            <w14:solidFill>
              <w14:schemeClr w14:val="tx1"/>
            </w14:solidFill>
          </w14:textFill>
        </w:rPr>
      </w:pP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9916795</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15pt;margin-top:780.85pt;height:11pt;width:13.1pt;mso-position-horizontal-relative:page;mso-position-vertical-relative:page;z-index:-251657216;mso-width-relative:page;mso-height-relative:page;" filled="f" stroked="f" coordsize="21600,21600" o:gfxdata="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7jQD9sAAAANAQAADwAAAAAAAAABACAA&#10;AAAiAAAAZHJzL2Rvd25yZXYueG1sUEsBAhQAFAAAAAgAh07iQMLy1d8KAgAABAQAAA4AAAAAAAAA&#10;AQAgAAAAKgEAAGRycy9lMm9Eb2MueG1sUEsFBgAAAAAGAAYAWQEAAKY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EF"/>
    <w:rsid w:val="003A5B3A"/>
    <w:rsid w:val="00753B13"/>
    <w:rsid w:val="007D2F88"/>
    <w:rsid w:val="008A25EF"/>
    <w:rsid w:val="00A64DF1"/>
    <w:rsid w:val="045035CB"/>
    <w:rsid w:val="04A176B8"/>
    <w:rsid w:val="07D01E38"/>
    <w:rsid w:val="09BF653B"/>
    <w:rsid w:val="0AED06DE"/>
    <w:rsid w:val="0C6545B3"/>
    <w:rsid w:val="1308776C"/>
    <w:rsid w:val="14AA6E03"/>
    <w:rsid w:val="18B74A15"/>
    <w:rsid w:val="1ACC06B8"/>
    <w:rsid w:val="1D087843"/>
    <w:rsid w:val="25966EC6"/>
    <w:rsid w:val="27521E25"/>
    <w:rsid w:val="28584135"/>
    <w:rsid w:val="2A305F1C"/>
    <w:rsid w:val="2B3645F3"/>
    <w:rsid w:val="34CF72AF"/>
    <w:rsid w:val="36DA3949"/>
    <w:rsid w:val="398229E2"/>
    <w:rsid w:val="3F2B5506"/>
    <w:rsid w:val="411A2443"/>
    <w:rsid w:val="42A138BB"/>
    <w:rsid w:val="44D737C2"/>
    <w:rsid w:val="4D0752E1"/>
    <w:rsid w:val="5D721694"/>
    <w:rsid w:val="6108579C"/>
    <w:rsid w:val="620B4848"/>
    <w:rsid w:val="65E5014F"/>
    <w:rsid w:val="668E4030"/>
    <w:rsid w:val="71956B37"/>
    <w:rsid w:val="724831BF"/>
    <w:rsid w:val="75124322"/>
    <w:rsid w:val="76E26778"/>
    <w:rsid w:val="79A35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Ansi="Courier New"/>
      <w:sz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标题 1 字符"/>
    <w:basedOn w:val="11"/>
    <w:link w:val="2"/>
    <w:qFormat/>
    <w:uiPriority w:val="9"/>
    <w:rPr>
      <w:rFonts w:ascii="等线" w:hAnsi="等线" w:eastAsia="等线" w:cs="宋体"/>
      <w:b/>
      <w:bCs/>
      <w:kern w:val="44"/>
      <w:sz w:val="44"/>
      <w:szCs w:val="44"/>
    </w:rPr>
  </w:style>
  <w:style w:type="paragraph" w:customStyle="1" w:styleId="15">
    <w:name w:val="正文1"/>
    <w:link w:val="16"/>
    <w:qFormat/>
    <w:uiPriority w:val="0"/>
    <w:pPr>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character" w:customStyle="1" w:styleId="16">
    <w:name w:val="正文1 字符"/>
    <w:link w:val="15"/>
    <w:qFormat/>
    <w:uiPriority w:val="0"/>
    <w:rPr>
      <w:rFonts w:ascii="Times New Roman" w:hAnsi="Times New Roman" w:eastAsia="宋体" w:cs="Times New Roman"/>
      <w:color w:val="000000"/>
      <w:sz w:val="24"/>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11"/>
    <w:basedOn w:val="11"/>
    <w:qFormat/>
    <w:uiPriority w:val="0"/>
    <w:rPr>
      <w:rFonts w:hint="eastAsia" w:ascii="宋体" w:hAnsi="宋体" w:eastAsia="宋体" w:cs="宋体"/>
      <w:b/>
      <w:bCs/>
      <w:color w:val="000000"/>
      <w:sz w:val="24"/>
      <w:szCs w:val="24"/>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paragraph" w:customStyle="1" w:styleId="21">
    <w:name w:val="my正文"/>
    <w:basedOn w:val="1"/>
    <w:qFormat/>
    <w:uiPriority w:val="0"/>
    <w:pPr>
      <w:ind w:firstLine="480" w:firstLineChars="200"/>
    </w:pPr>
    <w:rPr>
      <w:rFonts w:ascii="Times New Roman" w:hAnsi="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Lines>6</Lines>
  <Paragraphs>1</Paragraphs>
  <TotalTime>1</TotalTime>
  <ScaleCrop>false</ScaleCrop>
  <LinksUpToDate>false</LinksUpToDate>
  <CharactersWithSpaces>945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2022-08-17T03:39:00Z</dcterms:created>
  <dc:creator>Administrator</dc:creator>
  <cp:lastModifiedBy>Administrator</cp:lastModifiedBy>
  <dcterms:modified xsi:type="dcterms:W3CDTF">2025-02-25T09:34:16Z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0404799875C342A091010CAB8D9B6A0C</vt:lpwstr>
  </property>
</Properties>
</file>